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306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5"/>
        <w:gridCol w:w="8665"/>
      </w:tblGrid>
      <w:tr w:rsidR="001D0057" w:rsidTr="00E80BD8">
        <w:trPr>
          <w:trHeight w:val="512"/>
        </w:trPr>
        <w:tc>
          <w:tcPr>
            <w:tcW w:w="9590" w:type="dxa"/>
            <w:gridSpan w:val="2"/>
            <w:shd w:val="clear" w:color="auto" w:fill="17365D" w:themeFill="text2" w:themeFillShade="BF"/>
          </w:tcPr>
          <w:p w:rsidR="001D0057" w:rsidRPr="001D0057" w:rsidRDefault="008675CD" w:rsidP="008675CD">
            <w:pPr>
              <w:pStyle w:val="Heading1"/>
              <w:spacing w:before="0"/>
              <w:jc w:val="center"/>
              <w:outlineLvl w:val="0"/>
              <w:rPr>
                <w:color w:val="FFFFFF" w:themeColor="background1"/>
                <w:sz w:val="56"/>
                <w:szCs w:val="56"/>
              </w:rPr>
            </w:pPr>
            <w:r>
              <w:rPr>
                <w:color w:val="FFFFFF" w:themeColor="background1"/>
                <w:sz w:val="56"/>
                <w:szCs w:val="56"/>
              </w:rPr>
              <w:t>Dialysis Events</w:t>
            </w:r>
            <w:bookmarkStart w:id="0" w:name="_GoBack"/>
            <w:bookmarkEnd w:id="0"/>
            <w:r w:rsidR="00436AE5">
              <w:rPr>
                <w:color w:val="FFFFFF" w:themeColor="background1"/>
                <w:sz w:val="56"/>
                <w:szCs w:val="56"/>
              </w:rPr>
              <w:t xml:space="preserve"> </w:t>
            </w:r>
            <w:r w:rsidR="001D0057" w:rsidRPr="001D0057">
              <w:rPr>
                <w:color w:val="FFFFFF" w:themeColor="background1"/>
                <w:sz w:val="56"/>
                <w:szCs w:val="56"/>
              </w:rPr>
              <w:t>Checklist</w:t>
            </w:r>
          </w:p>
        </w:tc>
      </w:tr>
      <w:tr w:rsidR="0005184E" w:rsidTr="001D0057">
        <w:trPr>
          <w:trHeight w:val="683"/>
        </w:trPr>
        <w:sdt>
          <w:sdtPr>
            <w:rPr>
              <w:b w:val="0"/>
              <w:color w:val="17365D" w:themeColor="text2" w:themeShade="BF"/>
            </w:rPr>
            <w:id w:val="171373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5" w:type="dxa"/>
              </w:tcPr>
              <w:p w:rsidR="0005184E" w:rsidRPr="009930BF" w:rsidRDefault="00E57D2B" w:rsidP="0005184E">
                <w:pPr>
                  <w:pStyle w:val="Heading1"/>
                  <w:spacing w:before="0"/>
                  <w:outlineLvl w:val="0"/>
                  <w:rPr>
                    <w:b w:val="0"/>
                    <w:color w:val="17365D" w:themeColor="text2" w:themeShade="BF"/>
                  </w:rPr>
                </w:pPr>
                <w:r>
                  <w:rPr>
                    <w:rFonts w:ascii="MS Gothic" w:eastAsia="MS Gothic" w:hint="eastAsia"/>
                    <w:b w:val="0"/>
                    <w:color w:val="17365D" w:themeColor="text2" w:themeShade="BF"/>
                  </w:rPr>
                  <w:t>☐</w:t>
                </w:r>
              </w:p>
            </w:tc>
          </w:sdtContent>
        </w:sdt>
        <w:tc>
          <w:tcPr>
            <w:tcW w:w="8665" w:type="dxa"/>
          </w:tcPr>
          <w:p w:rsidR="000C4349" w:rsidRPr="000C4349" w:rsidRDefault="00AA3D2E" w:rsidP="000C4349">
            <w:pPr>
              <w:pStyle w:val="Heading1"/>
              <w:spacing w:before="0"/>
              <w:outlineLvl w:val="0"/>
            </w:pPr>
            <w:r>
              <w:rPr>
                <w:b w:val="0"/>
                <w:color w:val="17365D" w:themeColor="text2" w:themeShade="BF"/>
              </w:rPr>
              <w:t xml:space="preserve">Report </w:t>
            </w:r>
            <w:r w:rsidR="009D1037" w:rsidRPr="00D04C12">
              <w:rPr>
                <w:b w:val="0"/>
                <w:color w:val="17365D" w:themeColor="text2" w:themeShade="BF"/>
                <w:u w:val="single"/>
              </w:rPr>
              <w:t>all</w:t>
            </w:r>
            <w:r w:rsidR="009D1037">
              <w:rPr>
                <w:b w:val="0"/>
                <w:color w:val="17365D" w:themeColor="text2" w:themeShade="BF"/>
              </w:rPr>
              <w:t xml:space="preserve"> </w:t>
            </w:r>
            <w:r w:rsidR="00264738">
              <w:rPr>
                <w:b w:val="0"/>
                <w:color w:val="17365D" w:themeColor="text2" w:themeShade="BF"/>
              </w:rPr>
              <w:t xml:space="preserve">outpatient </w:t>
            </w:r>
            <w:r w:rsidR="00125557">
              <w:rPr>
                <w:b w:val="0"/>
                <w:color w:val="17365D" w:themeColor="text2" w:themeShade="BF"/>
              </w:rPr>
              <w:t>intravenous (</w:t>
            </w:r>
            <w:r w:rsidR="009D1037">
              <w:rPr>
                <w:b w:val="0"/>
                <w:color w:val="17365D" w:themeColor="text2" w:themeShade="BF"/>
              </w:rPr>
              <w:t>IV</w:t>
            </w:r>
            <w:r w:rsidR="00125557">
              <w:rPr>
                <w:b w:val="0"/>
                <w:color w:val="17365D" w:themeColor="text2" w:themeShade="BF"/>
              </w:rPr>
              <w:t>)</w:t>
            </w:r>
            <w:r w:rsidR="009D1037">
              <w:rPr>
                <w:b w:val="0"/>
                <w:color w:val="17365D" w:themeColor="text2" w:themeShade="BF"/>
              </w:rPr>
              <w:t xml:space="preserve"> </w:t>
            </w:r>
            <w:r w:rsidR="00D04C12">
              <w:rPr>
                <w:b w:val="0"/>
                <w:color w:val="17365D" w:themeColor="text2" w:themeShade="BF"/>
              </w:rPr>
              <w:t>antibiotic and antifungal starts administered</w:t>
            </w:r>
            <w:r w:rsidR="00BB4349">
              <w:rPr>
                <w:b w:val="0"/>
                <w:color w:val="17365D" w:themeColor="text2" w:themeShade="BF"/>
              </w:rPr>
              <w:t xml:space="preserve"> in your facility</w:t>
            </w:r>
            <w:r w:rsidR="00D04C12">
              <w:rPr>
                <w:b w:val="0"/>
                <w:color w:val="17365D" w:themeColor="text2" w:themeShade="BF"/>
              </w:rPr>
              <w:t>, regardless of the reason</w:t>
            </w:r>
            <w:r w:rsidR="00196D21">
              <w:rPr>
                <w:b w:val="0"/>
                <w:color w:val="17365D" w:themeColor="text2" w:themeShade="BF"/>
              </w:rPr>
              <w:t xml:space="preserve"> </w:t>
            </w:r>
            <w:r w:rsidR="00BB4349">
              <w:rPr>
                <w:b w:val="0"/>
                <w:color w:val="17365D" w:themeColor="text2" w:themeShade="BF"/>
              </w:rPr>
              <w:t>for administration (</w:t>
            </w:r>
            <w:r w:rsidR="00196D21">
              <w:rPr>
                <w:b w:val="0"/>
                <w:color w:val="17365D" w:themeColor="text2" w:themeShade="BF"/>
              </w:rPr>
              <w:t>even if unrelated to vascular access problems</w:t>
            </w:r>
            <w:r w:rsidR="000C4349">
              <w:rPr>
                <w:b w:val="0"/>
                <w:color w:val="17365D" w:themeColor="text2" w:themeShade="BF"/>
              </w:rPr>
              <w:t xml:space="preserve"> (e.g., pneumonia</w:t>
            </w:r>
            <w:r w:rsidR="00196D21">
              <w:rPr>
                <w:b w:val="0"/>
                <w:color w:val="17365D" w:themeColor="text2" w:themeShade="BF"/>
              </w:rPr>
              <w:t>)</w:t>
            </w:r>
            <w:r w:rsidR="00D04C12">
              <w:rPr>
                <w:b w:val="0"/>
                <w:color w:val="17365D" w:themeColor="text2" w:themeShade="BF"/>
              </w:rPr>
              <w:t xml:space="preserve"> and </w:t>
            </w:r>
            <w:r w:rsidR="00BB4349">
              <w:rPr>
                <w:b w:val="0"/>
                <w:color w:val="17365D" w:themeColor="text2" w:themeShade="BF"/>
              </w:rPr>
              <w:t xml:space="preserve">regardless of </w:t>
            </w:r>
            <w:r w:rsidR="00D04C12">
              <w:rPr>
                <w:b w:val="0"/>
                <w:color w:val="17365D" w:themeColor="text2" w:themeShade="BF"/>
              </w:rPr>
              <w:t>duration of treatment</w:t>
            </w:r>
            <w:r>
              <w:rPr>
                <w:b w:val="0"/>
                <w:color w:val="17365D" w:themeColor="text2" w:themeShade="BF"/>
              </w:rPr>
              <w:t>.</w:t>
            </w:r>
          </w:p>
        </w:tc>
      </w:tr>
      <w:tr w:rsidR="000C4349" w:rsidTr="00F975C2">
        <w:trPr>
          <w:trHeight w:val="422"/>
        </w:trPr>
        <w:sdt>
          <w:sdtPr>
            <w:rPr>
              <w:b w:val="0"/>
              <w:color w:val="17365D" w:themeColor="text2" w:themeShade="BF"/>
            </w:rPr>
            <w:id w:val="1640846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5" w:type="dxa"/>
              </w:tcPr>
              <w:p w:rsidR="000C4349" w:rsidRDefault="00EA286D" w:rsidP="0005184E">
                <w:pPr>
                  <w:pStyle w:val="Heading1"/>
                  <w:spacing w:before="0"/>
                  <w:outlineLvl w:val="0"/>
                  <w:rPr>
                    <w:b w:val="0"/>
                    <w:color w:val="17365D" w:themeColor="text2" w:themeShade="BF"/>
                  </w:rPr>
                </w:pPr>
                <w:r>
                  <w:rPr>
                    <w:rFonts w:ascii="MS Gothic" w:eastAsia="MS Gothic" w:hAnsi="MS Gothic" w:hint="eastAsia"/>
                    <w:b w:val="0"/>
                    <w:color w:val="17365D" w:themeColor="text2" w:themeShade="BF"/>
                  </w:rPr>
                  <w:t>☐</w:t>
                </w:r>
              </w:p>
            </w:tc>
          </w:sdtContent>
        </w:sdt>
        <w:tc>
          <w:tcPr>
            <w:tcW w:w="8665" w:type="dxa"/>
          </w:tcPr>
          <w:p w:rsidR="000C4349" w:rsidRDefault="000C4349" w:rsidP="00AA3D2E">
            <w:pPr>
              <w:pStyle w:val="Heading1"/>
              <w:spacing w:before="0"/>
              <w:outlineLvl w:val="0"/>
              <w:rPr>
                <w:b w:val="0"/>
                <w:color w:val="17365D" w:themeColor="text2" w:themeShade="BF"/>
              </w:rPr>
            </w:pPr>
            <w:r>
              <w:rPr>
                <w:b w:val="0"/>
                <w:color w:val="17365D" w:themeColor="text2" w:themeShade="BF"/>
              </w:rPr>
              <w:t>Report all outpatient intravenous (IV) antimicrobial sta</w:t>
            </w:r>
            <w:r w:rsidR="00EA286D">
              <w:rPr>
                <w:b w:val="0"/>
                <w:color w:val="17365D" w:themeColor="text2" w:themeShade="BF"/>
              </w:rPr>
              <w:t>rts that were administered in a nursing home or prison</w:t>
            </w:r>
          </w:p>
        </w:tc>
      </w:tr>
      <w:tr w:rsidR="0005184E" w:rsidTr="00F975C2">
        <w:trPr>
          <w:trHeight w:val="422"/>
        </w:trPr>
        <w:sdt>
          <w:sdtPr>
            <w:rPr>
              <w:b w:val="0"/>
              <w:color w:val="17365D" w:themeColor="text2" w:themeShade="BF"/>
            </w:rPr>
            <w:id w:val="141164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5" w:type="dxa"/>
              </w:tcPr>
              <w:p w:rsidR="0005184E" w:rsidRPr="009930BF" w:rsidRDefault="00E57D2B" w:rsidP="0005184E">
                <w:pPr>
                  <w:pStyle w:val="Heading1"/>
                  <w:spacing w:before="0"/>
                  <w:outlineLvl w:val="0"/>
                  <w:rPr>
                    <w:b w:val="0"/>
                    <w:color w:val="17365D" w:themeColor="text2" w:themeShade="BF"/>
                  </w:rPr>
                </w:pPr>
                <w:r>
                  <w:rPr>
                    <w:rFonts w:ascii="MS Gothic" w:eastAsia="MS Gothic" w:hAnsi="MS Gothic" w:hint="eastAsia"/>
                    <w:b w:val="0"/>
                    <w:color w:val="17365D" w:themeColor="text2" w:themeShade="BF"/>
                  </w:rPr>
                  <w:t>☐</w:t>
                </w:r>
              </w:p>
            </w:tc>
          </w:sdtContent>
        </w:sdt>
        <w:tc>
          <w:tcPr>
            <w:tcW w:w="8665" w:type="dxa"/>
          </w:tcPr>
          <w:p w:rsidR="0005184E" w:rsidRPr="001E5719" w:rsidRDefault="009D1037" w:rsidP="00AA3D2E">
            <w:pPr>
              <w:pStyle w:val="Heading1"/>
              <w:spacing w:before="0"/>
              <w:outlineLvl w:val="0"/>
              <w:rPr>
                <w:b w:val="0"/>
                <w:color w:val="17365D" w:themeColor="text2" w:themeShade="BF"/>
              </w:rPr>
            </w:pPr>
            <w:r>
              <w:rPr>
                <w:b w:val="0"/>
                <w:color w:val="17365D" w:themeColor="text2" w:themeShade="BF"/>
              </w:rPr>
              <w:t xml:space="preserve">Report all </w:t>
            </w:r>
            <w:r w:rsidR="00264738">
              <w:rPr>
                <w:b w:val="0"/>
                <w:color w:val="17365D" w:themeColor="text2" w:themeShade="BF"/>
              </w:rPr>
              <w:t xml:space="preserve">outpatient </w:t>
            </w:r>
            <w:r w:rsidR="00125557">
              <w:rPr>
                <w:b w:val="0"/>
                <w:color w:val="17365D" w:themeColor="text2" w:themeShade="BF"/>
              </w:rPr>
              <w:t>intravenous (</w:t>
            </w:r>
            <w:r>
              <w:rPr>
                <w:b w:val="0"/>
                <w:color w:val="17365D" w:themeColor="text2" w:themeShade="BF"/>
              </w:rPr>
              <w:t>IV</w:t>
            </w:r>
            <w:r w:rsidR="00125557">
              <w:rPr>
                <w:b w:val="0"/>
                <w:color w:val="17365D" w:themeColor="text2" w:themeShade="BF"/>
              </w:rPr>
              <w:t>)</w:t>
            </w:r>
            <w:r>
              <w:rPr>
                <w:b w:val="0"/>
                <w:color w:val="17365D" w:themeColor="text2" w:themeShade="BF"/>
              </w:rPr>
              <w:t xml:space="preserve"> antimicrobial starts that were continuous of inpatient antibiotic treatment</w:t>
            </w:r>
            <w:r w:rsidR="00196D21">
              <w:rPr>
                <w:b w:val="0"/>
                <w:color w:val="17365D" w:themeColor="text2" w:themeShade="BF"/>
              </w:rPr>
              <w:t>s</w:t>
            </w:r>
            <w:r w:rsidR="00AA3D2E">
              <w:rPr>
                <w:b w:val="0"/>
                <w:color w:val="17365D" w:themeColor="text2" w:themeShade="BF"/>
              </w:rPr>
              <w:t>.</w:t>
            </w:r>
          </w:p>
        </w:tc>
      </w:tr>
      <w:tr w:rsidR="0005184E" w:rsidTr="001D0057">
        <w:trPr>
          <w:trHeight w:val="620"/>
        </w:trPr>
        <w:sdt>
          <w:sdtPr>
            <w:rPr>
              <w:b w:val="0"/>
              <w:color w:val="17365D" w:themeColor="text2" w:themeShade="BF"/>
            </w:rPr>
            <w:id w:val="72218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5" w:type="dxa"/>
              </w:tcPr>
              <w:p w:rsidR="0005184E" w:rsidRPr="009930BF" w:rsidRDefault="00E57D2B" w:rsidP="0005184E">
                <w:pPr>
                  <w:pStyle w:val="Heading1"/>
                  <w:spacing w:before="0"/>
                  <w:outlineLvl w:val="0"/>
                  <w:rPr>
                    <w:b w:val="0"/>
                    <w:color w:val="17365D" w:themeColor="text2" w:themeShade="BF"/>
                  </w:rPr>
                </w:pPr>
                <w:r>
                  <w:rPr>
                    <w:rFonts w:ascii="MS Gothic" w:eastAsia="MS Gothic" w:hAnsi="MS Gothic" w:hint="eastAsia"/>
                    <w:b w:val="0"/>
                    <w:color w:val="17365D" w:themeColor="text2" w:themeShade="BF"/>
                  </w:rPr>
                  <w:t>☐</w:t>
                </w:r>
              </w:p>
            </w:tc>
          </w:sdtContent>
        </w:sdt>
        <w:tc>
          <w:tcPr>
            <w:tcW w:w="8665" w:type="dxa"/>
          </w:tcPr>
          <w:p w:rsidR="0005184E" w:rsidRPr="001E5719" w:rsidRDefault="009D1037" w:rsidP="00AA3D2E">
            <w:pPr>
              <w:pStyle w:val="Heading1"/>
              <w:spacing w:before="0"/>
              <w:outlineLvl w:val="0"/>
              <w:rPr>
                <w:b w:val="0"/>
                <w:color w:val="17365D" w:themeColor="text2" w:themeShade="BF"/>
              </w:rPr>
            </w:pPr>
            <w:r>
              <w:rPr>
                <w:b w:val="0"/>
                <w:color w:val="17365D" w:themeColor="text2" w:themeShade="BF"/>
              </w:rPr>
              <w:t>Report all</w:t>
            </w:r>
            <w:r w:rsidR="00264738">
              <w:rPr>
                <w:b w:val="0"/>
                <w:color w:val="17365D" w:themeColor="text2" w:themeShade="BF"/>
              </w:rPr>
              <w:t xml:space="preserve"> outpatient</w:t>
            </w:r>
            <w:r w:rsidR="00125557">
              <w:rPr>
                <w:b w:val="0"/>
                <w:color w:val="17365D" w:themeColor="text2" w:themeShade="BF"/>
              </w:rPr>
              <w:t xml:space="preserve"> intravenous (</w:t>
            </w:r>
            <w:r>
              <w:rPr>
                <w:b w:val="0"/>
                <w:color w:val="17365D" w:themeColor="text2" w:themeShade="BF"/>
              </w:rPr>
              <w:t>IV</w:t>
            </w:r>
            <w:r w:rsidR="00125557">
              <w:rPr>
                <w:b w:val="0"/>
                <w:color w:val="17365D" w:themeColor="text2" w:themeShade="BF"/>
              </w:rPr>
              <w:t>)</w:t>
            </w:r>
            <w:r>
              <w:rPr>
                <w:b w:val="0"/>
                <w:color w:val="17365D" w:themeColor="text2" w:themeShade="BF"/>
              </w:rPr>
              <w:t xml:space="preserve"> antimicrobial starts that were continuous of another facility’s antibiotic treatment</w:t>
            </w:r>
            <w:r w:rsidR="00AA3D2E">
              <w:rPr>
                <w:b w:val="0"/>
                <w:color w:val="17365D" w:themeColor="text2" w:themeShade="BF"/>
              </w:rPr>
              <w:t>.</w:t>
            </w:r>
          </w:p>
        </w:tc>
      </w:tr>
      <w:tr w:rsidR="000C4349" w:rsidTr="001D0057">
        <w:trPr>
          <w:trHeight w:val="323"/>
        </w:trPr>
        <w:sdt>
          <w:sdtPr>
            <w:rPr>
              <w:b w:val="0"/>
              <w:color w:val="17365D" w:themeColor="text2" w:themeShade="BF"/>
            </w:rPr>
            <w:id w:val="1485199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5" w:type="dxa"/>
              </w:tcPr>
              <w:p w:rsidR="000C4349" w:rsidRDefault="000C4349" w:rsidP="0005184E">
                <w:pPr>
                  <w:pStyle w:val="Heading1"/>
                  <w:spacing w:before="0"/>
                  <w:outlineLvl w:val="0"/>
                  <w:rPr>
                    <w:b w:val="0"/>
                    <w:color w:val="17365D" w:themeColor="text2" w:themeShade="BF"/>
                  </w:rPr>
                </w:pPr>
                <w:r>
                  <w:rPr>
                    <w:rFonts w:ascii="MS Gothic" w:eastAsia="MS Gothic" w:hAnsi="MS Gothic" w:hint="eastAsia"/>
                    <w:b w:val="0"/>
                    <w:color w:val="17365D" w:themeColor="text2" w:themeShade="BF"/>
                  </w:rPr>
                  <w:t>☐</w:t>
                </w:r>
              </w:p>
            </w:tc>
          </w:sdtContent>
        </w:sdt>
        <w:tc>
          <w:tcPr>
            <w:tcW w:w="8665" w:type="dxa"/>
          </w:tcPr>
          <w:p w:rsidR="000C4349" w:rsidRDefault="000C4349" w:rsidP="00AA3D2E">
            <w:pPr>
              <w:pStyle w:val="Heading1"/>
              <w:spacing w:before="0"/>
              <w:outlineLvl w:val="0"/>
              <w:rPr>
                <w:b w:val="0"/>
                <w:color w:val="17365D" w:themeColor="text2" w:themeShade="BF"/>
              </w:rPr>
            </w:pPr>
            <w:r>
              <w:rPr>
                <w:b w:val="0"/>
                <w:color w:val="17365D" w:themeColor="text2" w:themeShade="BF"/>
              </w:rPr>
              <w:t>Report all outpatient intravenous (IV) antimicrobial starts even if related blood culture results are negative</w:t>
            </w:r>
          </w:p>
        </w:tc>
      </w:tr>
      <w:tr w:rsidR="0005184E" w:rsidTr="001D0057">
        <w:trPr>
          <w:trHeight w:val="323"/>
        </w:trPr>
        <w:sdt>
          <w:sdtPr>
            <w:rPr>
              <w:b w:val="0"/>
              <w:color w:val="17365D" w:themeColor="text2" w:themeShade="BF"/>
            </w:rPr>
            <w:id w:val="1470712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5" w:type="dxa"/>
              </w:tcPr>
              <w:p w:rsidR="0005184E" w:rsidRPr="009930BF" w:rsidRDefault="00E57D2B" w:rsidP="0005184E">
                <w:pPr>
                  <w:pStyle w:val="Heading1"/>
                  <w:spacing w:before="0"/>
                  <w:outlineLvl w:val="0"/>
                  <w:rPr>
                    <w:b w:val="0"/>
                    <w:color w:val="17365D" w:themeColor="text2" w:themeShade="BF"/>
                  </w:rPr>
                </w:pPr>
                <w:r>
                  <w:rPr>
                    <w:rFonts w:ascii="MS Gothic" w:eastAsia="MS Gothic" w:hAnsi="MS Gothic" w:hint="eastAsia"/>
                    <w:b w:val="0"/>
                    <w:color w:val="17365D" w:themeColor="text2" w:themeShade="BF"/>
                  </w:rPr>
                  <w:t>☐</w:t>
                </w:r>
              </w:p>
            </w:tc>
          </w:sdtContent>
        </w:sdt>
        <w:tc>
          <w:tcPr>
            <w:tcW w:w="8665" w:type="dxa"/>
          </w:tcPr>
          <w:p w:rsidR="0005184E" w:rsidRPr="009930BF" w:rsidRDefault="009D1037" w:rsidP="00AE783C">
            <w:pPr>
              <w:pStyle w:val="Heading1"/>
              <w:spacing w:before="0"/>
              <w:outlineLvl w:val="0"/>
              <w:rPr>
                <w:b w:val="0"/>
              </w:rPr>
            </w:pPr>
            <w:r>
              <w:rPr>
                <w:b w:val="0"/>
                <w:color w:val="17365D" w:themeColor="text2" w:themeShade="BF"/>
              </w:rPr>
              <w:t xml:space="preserve">Report all </w:t>
            </w:r>
            <w:r w:rsidR="00264738">
              <w:rPr>
                <w:b w:val="0"/>
                <w:color w:val="17365D" w:themeColor="text2" w:themeShade="BF"/>
              </w:rPr>
              <w:t xml:space="preserve">outpatient </w:t>
            </w:r>
            <w:r>
              <w:rPr>
                <w:b w:val="0"/>
                <w:color w:val="17365D" w:themeColor="text2" w:themeShade="BF"/>
              </w:rPr>
              <w:t>positive blood cultures collected</w:t>
            </w:r>
            <w:r w:rsidR="00456B47">
              <w:rPr>
                <w:b w:val="0"/>
                <w:color w:val="17365D" w:themeColor="text2" w:themeShade="BF"/>
              </w:rPr>
              <w:t xml:space="preserve"> regardless of whether or not a true infection was suspected or whether</w:t>
            </w:r>
            <w:r w:rsidR="00AE783C">
              <w:rPr>
                <w:b w:val="0"/>
                <w:color w:val="17365D" w:themeColor="text2" w:themeShade="BF"/>
              </w:rPr>
              <w:t xml:space="preserve"> or not</w:t>
            </w:r>
            <w:r w:rsidR="00456B47">
              <w:rPr>
                <w:b w:val="0"/>
                <w:color w:val="17365D" w:themeColor="text2" w:themeShade="BF"/>
              </w:rPr>
              <w:t xml:space="preserve"> the infection was related to hemodialysis</w:t>
            </w:r>
            <w:r w:rsidR="00AE783C">
              <w:rPr>
                <w:b w:val="0"/>
                <w:color w:val="17365D" w:themeColor="text2" w:themeShade="BF"/>
              </w:rPr>
              <w:t xml:space="preserve"> (e.g., wound infection, pneumonia)</w:t>
            </w:r>
            <w:r w:rsidR="00AA3D2E">
              <w:rPr>
                <w:b w:val="0"/>
                <w:color w:val="17365D" w:themeColor="text2" w:themeShade="BF"/>
              </w:rPr>
              <w:t>.</w:t>
            </w:r>
          </w:p>
        </w:tc>
      </w:tr>
      <w:tr w:rsidR="00AE783C" w:rsidTr="001D0057">
        <w:trPr>
          <w:trHeight w:val="692"/>
        </w:trPr>
        <w:sdt>
          <w:sdtPr>
            <w:rPr>
              <w:b w:val="0"/>
              <w:color w:val="17365D" w:themeColor="text2" w:themeShade="BF"/>
            </w:rPr>
            <w:id w:val="1484593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5" w:type="dxa"/>
              </w:tcPr>
              <w:p w:rsidR="00AE783C" w:rsidRDefault="00AE783C" w:rsidP="0005184E">
                <w:pPr>
                  <w:pStyle w:val="Heading1"/>
                  <w:spacing w:before="0"/>
                  <w:outlineLvl w:val="0"/>
                  <w:rPr>
                    <w:b w:val="0"/>
                    <w:color w:val="17365D" w:themeColor="text2" w:themeShade="BF"/>
                  </w:rPr>
                </w:pPr>
                <w:r>
                  <w:rPr>
                    <w:rFonts w:ascii="MS Gothic" w:eastAsia="MS Gothic" w:hAnsi="MS Gothic" w:hint="eastAsia"/>
                    <w:b w:val="0"/>
                    <w:color w:val="17365D" w:themeColor="text2" w:themeShade="BF"/>
                  </w:rPr>
                  <w:t>☐</w:t>
                </w:r>
              </w:p>
            </w:tc>
          </w:sdtContent>
        </w:sdt>
        <w:tc>
          <w:tcPr>
            <w:tcW w:w="8665" w:type="dxa"/>
          </w:tcPr>
          <w:p w:rsidR="00AE783C" w:rsidRDefault="00AE783C" w:rsidP="00AA3D2E">
            <w:pPr>
              <w:pStyle w:val="Heading1"/>
              <w:spacing w:before="0"/>
              <w:outlineLvl w:val="0"/>
              <w:rPr>
                <w:b w:val="0"/>
                <w:color w:val="17365D" w:themeColor="text2" w:themeShade="BF"/>
              </w:rPr>
            </w:pPr>
            <w:r>
              <w:rPr>
                <w:b w:val="0"/>
                <w:color w:val="17365D" w:themeColor="text2" w:themeShade="BF"/>
              </w:rPr>
              <w:t>Report all outpatient positive blood cultures believed to be due to contamination</w:t>
            </w:r>
          </w:p>
        </w:tc>
      </w:tr>
      <w:tr w:rsidR="0005184E" w:rsidTr="001D0057">
        <w:trPr>
          <w:trHeight w:val="692"/>
        </w:trPr>
        <w:sdt>
          <w:sdtPr>
            <w:rPr>
              <w:b w:val="0"/>
              <w:color w:val="17365D" w:themeColor="text2" w:themeShade="BF"/>
            </w:rPr>
            <w:id w:val="-1670477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5" w:type="dxa"/>
              </w:tcPr>
              <w:p w:rsidR="0005184E" w:rsidRPr="009930BF" w:rsidRDefault="000C4349" w:rsidP="0005184E">
                <w:pPr>
                  <w:pStyle w:val="Heading1"/>
                  <w:spacing w:before="0"/>
                  <w:outlineLvl w:val="0"/>
                  <w:rPr>
                    <w:b w:val="0"/>
                    <w:color w:val="17365D" w:themeColor="text2" w:themeShade="BF"/>
                  </w:rPr>
                </w:pPr>
                <w:r>
                  <w:rPr>
                    <w:rFonts w:ascii="MS Gothic" w:eastAsia="MS Gothic" w:hAnsi="MS Gothic" w:hint="eastAsia"/>
                    <w:b w:val="0"/>
                    <w:color w:val="17365D" w:themeColor="text2" w:themeShade="BF"/>
                  </w:rPr>
                  <w:t>☐</w:t>
                </w:r>
              </w:p>
            </w:tc>
          </w:sdtContent>
        </w:sdt>
        <w:tc>
          <w:tcPr>
            <w:tcW w:w="8665" w:type="dxa"/>
          </w:tcPr>
          <w:p w:rsidR="000109CA" w:rsidRPr="009930BF" w:rsidRDefault="009D1037" w:rsidP="00AA3D2E">
            <w:pPr>
              <w:pStyle w:val="Heading1"/>
              <w:spacing w:before="0"/>
              <w:outlineLvl w:val="0"/>
            </w:pPr>
            <w:r>
              <w:rPr>
                <w:b w:val="0"/>
                <w:color w:val="17365D" w:themeColor="text2" w:themeShade="BF"/>
              </w:rPr>
              <w:t xml:space="preserve">Report all positive blood cultures collected </w:t>
            </w:r>
            <w:r w:rsidRPr="000C4349">
              <w:rPr>
                <w:b w:val="0"/>
                <w:color w:val="17365D" w:themeColor="text2" w:themeShade="BF"/>
                <w:u w:val="single"/>
              </w:rPr>
              <w:t>within one calendar day after hospital admission</w:t>
            </w:r>
            <w:r>
              <w:rPr>
                <w:b w:val="0"/>
                <w:color w:val="17365D" w:themeColor="text2" w:themeShade="BF"/>
              </w:rPr>
              <w:t xml:space="preserve"> on your </w:t>
            </w:r>
            <w:r w:rsidR="00264738">
              <w:rPr>
                <w:b w:val="0"/>
                <w:color w:val="17365D" w:themeColor="text2" w:themeShade="BF"/>
              </w:rPr>
              <w:t>in-center hemodialysis patients</w:t>
            </w:r>
            <w:r w:rsidR="00456B47">
              <w:rPr>
                <w:b w:val="0"/>
                <w:color w:val="17365D" w:themeColor="text2" w:themeShade="BF"/>
              </w:rPr>
              <w:t xml:space="preserve"> regardless of whether or not a t</w:t>
            </w:r>
            <w:r w:rsidR="00A56A1F">
              <w:rPr>
                <w:b w:val="0"/>
                <w:color w:val="17365D" w:themeColor="text2" w:themeShade="BF"/>
              </w:rPr>
              <w:t>rue infection was suspected or w</w:t>
            </w:r>
            <w:r w:rsidR="00456B47">
              <w:rPr>
                <w:b w:val="0"/>
                <w:color w:val="17365D" w:themeColor="text2" w:themeShade="BF"/>
              </w:rPr>
              <w:t>het</w:t>
            </w:r>
            <w:r w:rsidR="00A56A1F">
              <w:rPr>
                <w:b w:val="0"/>
                <w:color w:val="17365D" w:themeColor="text2" w:themeShade="BF"/>
              </w:rPr>
              <w:t>h</w:t>
            </w:r>
            <w:r w:rsidR="00456B47">
              <w:rPr>
                <w:b w:val="0"/>
                <w:color w:val="17365D" w:themeColor="text2" w:themeShade="BF"/>
              </w:rPr>
              <w:t>er the infection was thought to be related to hemodialysis</w:t>
            </w:r>
            <w:r w:rsidR="00AA3D2E">
              <w:rPr>
                <w:b w:val="0"/>
                <w:color w:val="17365D" w:themeColor="text2" w:themeShade="BF"/>
              </w:rPr>
              <w:t>.</w:t>
            </w:r>
          </w:p>
        </w:tc>
      </w:tr>
      <w:tr w:rsidR="00C82685" w:rsidTr="001D0057">
        <w:sdt>
          <w:sdtPr>
            <w:rPr>
              <w:b w:val="0"/>
              <w:color w:val="17365D" w:themeColor="text2" w:themeShade="BF"/>
            </w:rPr>
            <w:id w:val="962078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5" w:type="dxa"/>
              </w:tcPr>
              <w:p w:rsidR="00C82685" w:rsidRPr="009930BF" w:rsidRDefault="000C4349" w:rsidP="0005184E">
                <w:pPr>
                  <w:pStyle w:val="Heading1"/>
                  <w:spacing w:before="0"/>
                  <w:outlineLvl w:val="0"/>
                  <w:rPr>
                    <w:b w:val="0"/>
                    <w:color w:val="17365D" w:themeColor="text2" w:themeShade="BF"/>
                  </w:rPr>
                </w:pPr>
                <w:r>
                  <w:rPr>
                    <w:rFonts w:ascii="MS Gothic" w:eastAsia="MS Gothic" w:hAnsi="MS Gothic" w:hint="eastAsia"/>
                    <w:b w:val="0"/>
                    <w:color w:val="17365D" w:themeColor="text2" w:themeShade="BF"/>
                  </w:rPr>
                  <w:t>☐</w:t>
                </w:r>
              </w:p>
            </w:tc>
          </w:sdtContent>
        </w:sdt>
        <w:tc>
          <w:tcPr>
            <w:tcW w:w="8665" w:type="dxa"/>
          </w:tcPr>
          <w:p w:rsidR="00C82685" w:rsidRDefault="00C82685" w:rsidP="00AA3D2E">
            <w:pPr>
              <w:pStyle w:val="Heading1"/>
              <w:spacing w:before="0"/>
              <w:outlineLvl w:val="0"/>
              <w:rPr>
                <w:b w:val="0"/>
                <w:color w:val="17365D" w:themeColor="text2" w:themeShade="BF"/>
              </w:rPr>
            </w:pPr>
            <w:r>
              <w:rPr>
                <w:b w:val="0"/>
                <w:color w:val="17365D" w:themeColor="text2" w:themeShade="BF"/>
              </w:rPr>
              <w:t>Report each new outpatient episode of greater than expected redness</w:t>
            </w:r>
            <w:r w:rsidR="00536AD5">
              <w:rPr>
                <w:b w:val="0"/>
                <w:color w:val="17365D" w:themeColor="text2" w:themeShade="BF"/>
              </w:rPr>
              <w:t xml:space="preserve"> and/or greater than expected swelling and suspicious for infection, regardless of whether the patients received treatment</w:t>
            </w:r>
            <w:r w:rsidR="007C78B8">
              <w:rPr>
                <w:b w:val="0"/>
                <w:color w:val="17365D" w:themeColor="text2" w:themeShade="BF"/>
              </w:rPr>
              <w:t xml:space="preserve"> for infection.</w:t>
            </w:r>
          </w:p>
        </w:tc>
      </w:tr>
      <w:tr w:rsidR="009D1037" w:rsidTr="001D0057">
        <w:sdt>
          <w:sdtPr>
            <w:rPr>
              <w:b w:val="0"/>
              <w:color w:val="17365D" w:themeColor="text2" w:themeShade="BF"/>
            </w:rPr>
            <w:id w:val="-1329288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5" w:type="dxa"/>
              </w:tcPr>
              <w:p w:rsidR="009D1037" w:rsidRPr="009930BF" w:rsidRDefault="000C4349" w:rsidP="0005184E">
                <w:pPr>
                  <w:pStyle w:val="Heading1"/>
                  <w:spacing w:before="0"/>
                  <w:outlineLvl w:val="0"/>
                  <w:rPr>
                    <w:b w:val="0"/>
                    <w:color w:val="17365D" w:themeColor="text2" w:themeShade="BF"/>
                  </w:rPr>
                </w:pPr>
                <w:r>
                  <w:rPr>
                    <w:rFonts w:ascii="MS Gothic" w:eastAsia="MS Gothic" w:hAnsi="MS Gothic" w:hint="eastAsia"/>
                    <w:b w:val="0"/>
                    <w:color w:val="17365D" w:themeColor="text2" w:themeShade="BF"/>
                  </w:rPr>
                  <w:t>☐</w:t>
                </w:r>
              </w:p>
            </w:tc>
          </w:sdtContent>
        </w:sdt>
        <w:tc>
          <w:tcPr>
            <w:tcW w:w="8665" w:type="dxa"/>
          </w:tcPr>
          <w:p w:rsidR="009D1037" w:rsidRDefault="009D1037" w:rsidP="00AA3D2E">
            <w:pPr>
              <w:pStyle w:val="Heading1"/>
              <w:spacing w:before="0"/>
              <w:outlineLvl w:val="0"/>
              <w:rPr>
                <w:b w:val="0"/>
                <w:color w:val="17365D" w:themeColor="text2" w:themeShade="BF"/>
              </w:rPr>
            </w:pPr>
            <w:r>
              <w:rPr>
                <w:b w:val="0"/>
                <w:color w:val="17365D" w:themeColor="text2" w:themeShade="BF"/>
              </w:rPr>
              <w:t xml:space="preserve">Report </w:t>
            </w:r>
            <w:r w:rsidR="00C82685">
              <w:rPr>
                <w:b w:val="0"/>
                <w:color w:val="17365D" w:themeColor="text2" w:themeShade="BF"/>
              </w:rPr>
              <w:t>each new outpatient episode where patient had symptoms of pus</w:t>
            </w:r>
            <w:r w:rsidR="00AA3D2E">
              <w:rPr>
                <w:b w:val="0"/>
                <w:color w:val="17365D" w:themeColor="text2" w:themeShade="BF"/>
              </w:rPr>
              <w:t>.</w:t>
            </w:r>
          </w:p>
        </w:tc>
      </w:tr>
      <w:tr w:rsidR="001D0057" w:rsidTr="001D0057">
        <w:trPr>
          <w:trHeight w:val="755"/>
        </w:trPr>
        <w:tc>
          <w:tcPr>
            <w:tcW w:w="9590" w:type="dxa"/>
            <w:gridSpan w:val="2"/>
          </w:tcPr>
          <w:p w:rsidR="00C35CD4" w:rsidRPr="00C35CD4" w:rsidRDefault="00AA3D2E" w:rsidP="00E57D2B">
            <w:pPr>
              <w:pStyle w:val="Heading1"/>
              <w:spacing w:before="0"/>
              <w:jc w:val="center"/>
              <w:outlineLvl w:val="0"/>
            </w:pPr>
            <w:r w:rsidRPr="00301222">
              <w:rPr>
                <w:color w:val="17365D" w:themeColor="text2" w:themeShade="BF"/>
              </w:rPr>
              <w:t>Facilities are required to report data according to these guidelines to e</w:t>
            </w:r>
            <w:r w:rsidR="005110CD">
              <w:rPr>
                <w:color w:val="17365D" w:themeColor="text2" w:themeShade="BF"/>
              </w:rPr>
              <w:t>nsure data are uniformly reported</w:t>
            </w:r>
            <w:r w:rsidRPr="00301222">
              <w:rPr>
                <w:color w:val="17365D" w:themeColor="text2" w:themeShade="BF"/>
              </w:rPr>
              <w:t xml:space="preserve"> across facilities.  Refer to the </w:t>
            </w:r>
            <w:hyperlink r:id="rId8" w:history="1">
              <w:r w:rsidRPr="004848E5">
                <w:rPr>
                  <w:rStyle w:val="Hyperlink"/>
                </w:rPr>
                <w:t>NHSN Dialysis Event Protocol</w:t>
              </w:r>
            </w:hyperlink>
            <w:r w:rsidRPr="00301222">
              <w:rPr>
                <w:color w:val="17365D" w:themeColor="text2" w:themeShade="BF"/>
              </w:rPr>
              <w:t xml:space="preserve"> for the complete set of guidelines in reporting your data to NHSN.</w:t>
            </w:r>
          </w:p>
        </w:tc>
      </w:tr>
    </w:tbl>
    <w:p w:rsidR="009A4920" w:rsidRPr="0005184E" w:rsidRDefault="009A4920" w:rsidP="0005184E">
      <w:pPr>
        <w:tabs>
          <w:tab w:val="left" w:pos="1035"/>
        </w:tabs>
        <w:jc w:val="center"/>
        <w:rPr>
          <w:sz w:val="28"/>
          <w:szCs w:val="28"/>
        </w:rPr>
      </w:pPr>
    </w:p>
    <w:p w:rsidR="009A4920" w:rsidRPr="00E041E6" w:rsidRDefault="009A4920" w:rsidP="009A4920">
      <w:pPr>
        <w:pStyle w:val="Heading1"/>
      </w:pPr>
    </w:p>
    <w:sectPr w:rsidR="009A4920" w:rsidRPr="00E041E6" w:rsidSect="0005184E">
      <w:footerReference w:type="default" r:id="rId9"/>
      <w:headerReference w:type="first" r:id="rId10"/>
      <w:pgSz w:w="12240" w:h="15840"/>
      <w:pgMar w:top="720" w:right="720" w:bottom="720" w:left="72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866" w:rsidRDefault="00BF2866" w:rsidP="00DB3A6A">
      <w:pPr>
        <w:spacing w:after="0" w:line="240" w:lineRule="auto"/>
      </w:pPr>
      <w:r>
        <w:separator/>
      </w:r>
    </w:p>
  </w:endnote>
  <w:endnote w:type="continuationSeparator" w:id="0">
    <w:p w:rsidR="00BF2866" w:rsidRDefault="00BF2866" w:rsidP="00DB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342" w:rsidRPr="00095B42" w:rsidRDefault="00095B42" w:rsidP="00095B42">
    <w:pPr>
      <w:pStyle w:val="Footer"/>
    </w:pPr>
    <w:r>
      <w:t>10/2014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866" w:rsidRDefault="00BF2866" w:rsidP="00DB3A6A">
      <w:pPr>
        <w:spacing w:after="0" w:line="240" w:lineRule="auto"/>
      </w:pPr>
      <w:r>
        <w:separator/>
      </w:r>
    </w:p>
  </w:footnote>
  <w:footnote w:type="continuationSeparator" w:id="0">
    <w:p w:rsidR="00BF2866" w:rsidRDefault="00BF2866" w:rsidP="00DB3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719" w:rsidRDefault="008675CD" w:rsidP="001E5719">
    <w:pPr>
      <w:pStyle w:val="Header"/>
      <w:jc w:val="center"/>
      <w:rPr>
        <w:rStyle w:val="HeaderChar"/>
        <w:b/>
        <w:color w:val="auto"/>
        <w:sz w:val="48"/>
        <w:szCs w:val="48"/>
      </w:rPr>
    </w:pPr>
    <w:r>
      <w:rPr>
        <w:b/>
        <w:noProof/>
        <w:color w:val="auto"/>
        <w:sz w:val="48"/>
        <w:szCs w:val="48"/>
      </w:rPr>
      <w:drawing>
        <wp:anchor distT="0" distB="0" distL="114300" distR="114300" simplePos="0" relativeHeight="251658240" behindDoc="0" locked="0" layoutInCell="1" allowOverlap="1" wp14:anchorId="69D22B95" wp14:editId="3EDEF102">
          <wp:simplePos x="0" y="0"/>
          <wp:positionH relativeFrom="column">
            <wp:posOffset>-447675</wp:posOffset>
          </wp:positionH>
          <wp:positionV relativeFrom="paragraph">
            <wp:posOffset>-457200</wp:posOffset>
          </wp:positionV>
          <wp:extent cx="3810000" cy="9334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PRO-ESRDNP_rgb_pos_400x9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119ED"/>
    <w:multiLevelType w:val="hybridMultilevel"/>
    <w:tmpl w:val="82B6F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866"/>
    <w:rsid w:val="000109CA"/>
    <w:rsid w:val="00013A24"/>
    <w:rsid w:val="00026053"/>
    <w:rsid w:val="0005184E"/>
    <w:rsid w:val="000638BF"/>
    <w:rsid w:val="00091354"/>
    <w:rsid w:val="000952B1"/>
    <w:rsid w:val="00095B42"/>
    <w:rsid w:val="000B0EB5"/>
    <w:rsid w:val="000C4349"/>
    <w:rsid w:val="00125557"/>
    <w:rsid w:val="00196D21"/>
    <w:rsid w:val="00196D23"/>
    <w:rsid w:val="001A21BB"/>
    <w:rsid w:val="001A750F"/>
    <w:rsid w:val="001D0057"/>
    <w:rsid w:val="001E5719"/>
    <w:rsid w:val="00206A3B"/>
    <w:rsid w:val="00217E36"/>
    <w:rsid w:val="00255116"/>
    <w:rsid w:val="0026104F"/>
    <w:rsid w:val="00264738"/>
    <w:rsid w:val="00280F31"/>
    <w:rsid w:val="002847ED"/>
    <w:rsid w:val="00293116"/>
    <w:rsid w:val="002A2E27"/>
    <w:rsid w:val="00336099"/>
    <w:rsid w:val="003A37F2"/>
    <w:rsid w:val="003E4E20"/>
    <w:rsid w:val="003E7F89"/>
    <w:rsid w:val="004335F5"/>
    <w:rsid w:val="00436AE5"/>
    <w:rsid w:val="00456B47"/>
    <w:rsid w:val="00460A0F"/>
    <w:rsid w:val="00476562"/>
    <w:rsid w:val="00504015"/>
    <w:rsid w:val="005110CD"/>
    <w:rsid w:val="00530212"/>
    <w:rsid w:val="00536AD5"/>
    <w:rsid w:val="005B32FA"/>
    <w:rsid w:val="005F6252"/>
    <w:rsid w:val="006319AB"/>
    <w:rsid w:val="00677979"/>
    <w:rsid w:val="006A030A"/>
    <w:rsid w:val="006A64C0"/>
    <w:rsid w:val="00793551"/>
    <w:rsid w:val="007C78B8"/>
    <w:rsid w:val="007D46FB"/>
    <w:rsid w:val="00812651"/>
    <w:rsid w:val="00837347"/>
    <w:rsid w:val="008655BF"/>
    <w:rsid w:val="008675CD"/>
    <w:rsid w:val="008B0AB6"/>
    <w:rsid w:val="008E17C5"/>
    <w:rsid w:val="0092045F"/>
    <w:rsid w:val="00954E91"/>
    <w:rsid w:val="00984B2F"/>
    <w:rsid w:val="009930BF"/>
    <w:rsid w:val="009A4920"/>
    <w:rsid w:val="009D1037"/>
    <w:rsid w:val="00A021CB"/>
    <w:rsid w:val="00A56A1F"/>
    <w:rsid w:val="00A863E2"/>
    <w:rsid w:val="00A90E12"/>
    <w:rsid w:val="00AA3D2E"/>
    <w:rsid w:val="00AE783C"/>
    <w:rsid w:val="00B144FB"/>
    <w:rsid w:val="00B23EAF"/>
    <w:rsid w:val="00B96488"/>
    <w:rsid w:val="00BA3388"/>
    <w:rsid w:val="00BB4349"/>
    <w:rsid w:val="00BF2866"/>
    <w:rsid w:val="00BF4248"/>
    <w:rsid w:val="00C01925"/>
    <w:rsid w:val="00C35CD4"/>
    <w:rsid w:val="00C65BA0"/>
    <w:rsid w:val="00C82685"/>
    <w:rsid w:val="00CD7E71"/>
    <w:rsid w:val="00D04C12"/>
    <w:rsid w:val="00D22F24"/>
    <w:rsid w:val="00D35342"/>
    <w:rsid w:val="00D538B9"/>
    <w:rsid w:val="00D70646"/>
    <w:rsid w:val="00D854C6"/>
    <w:rsid w:val="00DB3A6A"/>
    <w:rsid w:val="00E041E6"/>
    <w:rsid w:val="00E47E7E"/>
    <w:rsid w:val="00E57D2B"/>
    <w:rsid w:val="00E6210B"/>
    <w:rsid w:val="00EA286D"/>
    <w:rsid w:val="00F717EB"/>
    <w:rsid w:val="00F72990"/>
    <w:rsid w:val="00F9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1E6"/>
  </w:style>
  <w:style w:type="paragraph" w:styleId="Heading1">
    <w:name w:val="heading 1"/>
    <w:basedOn w:val="Normal"/>
    <w:next w:val="Normal"/>
    <w:link w:val="Heading1Char"/>
    <w:uiPriority w:val="9"/>
    <w:qFormat/>
    <w:rsid w:val="009A49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E041E6"/>
    <w:pPr>
      <w:spacing w:after="0"/>
      <w:ind w:right="-720"/>
      <w:jc w:val="right"/>
    </w:pPr>
    <w:rPr>
      <w:color w:val="29437C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E041E6"/>
    <w:rPr>
      <w:color w:val="29437C"/>
      <w:sz w:val="18"/>
    </w:rPr>
  </w:style>
  <w:style w:type="paragraph" w:styleId="Footer">
    <w:name w:val="footer"/>
    <w:link w:val="FooterChar"/>
    <w:uiPriority w:val="99"/>
    <w:unhideWhenUsed/>
    <w:rsid w:val="00E041E6"/>
    <w:pPr>
      <w:spacing w:before="120" w:line="180" w:lineRule="auto"/>
      <w:ind w:left="-907" w:right="-907"/>
      <w:jc w:val="center"/>
    </w:pPr>
    <w:rPr>
      <w:color w:val="29437C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041E6"/>
    <w:rPr>
      <w:color w:val="29437C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A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D3534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A4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3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47E7E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57D2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1E6"/>
  </w:style>
  <w:style w:type="paragraph" w:styleId="Heading1">
    <w:name w:val="heading 1"/>
    <w:basedOn w:val="Normal"/>
    <w:next w:val="Normal"/>
    <w:link w:val="Heading1Char"/>
    <w:uiPriority w:val="9"/>
    <w:qFormat/>
    <w:rsid w:val="009A49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E041E6"/>
    <w:pPr>
      <w:spacing w:after="0"/>
      <w:ind w:right="-720"/>
      <w:jc w:val="right"/>
    </w:pPr>
    <w:rPr>
      <w:color w:val="29437C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E041E6"/>
    <w:rPr>
      <w:color w:val="29437C"/>
      <w:sz w:val="18"/>
    </w:rPr>
  </w:style>
  <w:style w:type="paragraph" w:styleId="Footer">
    <w:name w:val="footer"/>
    <w:link w:val="FooterChar"/>
    <w:uiPriority w:val="99"/>
    <w:unhideWhenUsed/>
    <w:rsid w:val="00E041E6"/>
    <w:pPr>
      <w:spacing w:before="120" w:line="180" w:lineRule="auto"/>
      <w:ind w:left="-907" w:right="-907"/>
      <w:jc w:val="center"/>
    </w:pPr>
    <w:rPr>
      <w:color w:val="29437C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041E6"/>
    <w:rPr>
      <w:color w:val="29437C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A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D3534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A4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3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47E7E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57D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2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8829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22133">
                  <w:marLeft w:val="9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nhsn/PDFs/pscManual/8pscDialysisEventcurrent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Aim%200%20-%20Contract%20Preamble\Corporate%20Structure\Logos%20and%20Templates\Templates\SK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SKC Letterhead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2014-10-07T11:16:00Z</dcterms:created>
  <dcterms:modified xsi:type="dcterms:W3CDTF">2016-04-22T12:47:00Z</dcterms:modified>
</cp:coreProperties>
</file>