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06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8665"/>
      </w:tblGrid>
      <w:tr w:rsidR="001D0057" w:rsidTr="00E80BD8">
        <w:trPr>
          <w:trHeight w:val="512"/>
        </w:trPr>
        <w:tc>
          <w:tcPr>
            <w:tcW w:w="9590" w:type="dxa"/>
            <w:gridSpan w:val="2"/>
            <w:shd w:val="clear" w:color="auto" w:fill="17365D" w:themeFill="text2" w:themeFillShade="BF"/>
          </w:tcPr>
          <w:p w:rsidR="001D0057" w:rsidRPr="001D0057" w:rsidRDefault="00D26C3F" w:rsidP="00D26C3F">
            <w:pPr>
              <w:pStyle w:val="Heading1"/>
              <w:spacing w:before="0"/>
              <w:jc w:val="center"/>
              <w:outlineLvl w:val="0"/>
              <w:rPr>
                <w:color w:val="FFFFFF" w:themeColor="background1"/>
                <w:sz w:val="56"/>
                <w:szCs w:val="56"/>
              </w:rPr>
            </w:pPr>
            <w:r>
              <w:rPr>
                <w:color w:val="FFFFFF" w:themeColor="background1"/>
                <w:sz w:val="56"/>
                <w:szCs w:val="56"/>
              </w:rPr>
              <w:t>Denominator Reporting</w:t>
            </w:r>
            <w:r w:rsidR="002B2454">
              <w:rPr>
                <w:color w:val="FFFFFF" w:themeColor="background1"/>
                <w:sz w:val="56"/>
                <w:szCs w:val="56"/>
              </w:rPr>
              <w:t xml:space="preserve"> </w:t>
            </w:r>
            <w:r w:rsidR="001D0057" w:rsidRPr="001D0057">
              <w:rPr>
                <w:color w:val="FFFFFF" w:themeColor="background1"/>
                <w:sz w:val="56"/>
                <w:szCs w:val="56"/>
              </w:rPr>
              <w:t>Checklist</w:t>
            </w:r>
          </w:p>
        </w:tc>
      </w:tr>
      <w:tr w:rsidR="0005184E" w:rsidTr="001D0057">
        <w:trPr>
          <w:trHeight w:val="683"/>
        </w:trPr>
        <w:sdt>
          <w:sdtPr>
            <w:rPr>
              <w:b w:val="0"/>
              <w:color w:val="auto"/>
            </w:rPr>
            <w:id w:val="-23108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:rsidR="0005184E" w:rsidRPr="007A4E30" w:rsidRDefault="007A4E30" w:rsidP="0005184E">
                <w:pPr>
                  <w:pStyle w:val="Heading1"/>
                  <w:spacing w:before="0"/>
                  <w:outlineLvl w:val="0"/>
                  <w:rPr>
                    <w:b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auto"/>
                  </w:rPr>
                  <w:t>☐</w:t>
                </w:r>
              </w:p>
            </w:tc>
          </w:sdtContent>
        </w:sdt>
        <w:tc>
          <w:tcPr>
            <w:tcW w:w="8665" w:type="dxa"/>
          </w:tcPr>
          <w:p w:rsidR="00407FBF" w:rsidRPr="00407FBF" w:rsidRDefault="001E5719" w:rsidP="007A4E30">
            <w:pPr>
              <w:pStyle w:val="Heading1"/>
              <w:spacing w:before="0"/>
              <w:outlineLvl w:val="0"/>
            </w:pPr>
            <w:r w:rsidRPr="004B402A">
              <w:rPr>
                <w:b w:val="0"/>
                <w:color w:val="17365D" w:themeColor="text2" w:themeShade="BF"/>
              </w:rPr>
              <w:t>Report</w:t>
            </w:r>
            <w:r w:rsidR="00936CAA">
              <w:rPr>
                <w:b w:val="0"/>
                <w:color w:val="17365D" w:themeColor="text2" w:themeShade="BF"/>
              </w:rPr>
              <w:t xml:space="preserve"> </w:t>
            </w:r>
            <w:r w:rsidRPr="004B402A">
              <w:rPr>
                <w:b w:val="0"/>
                <w:color w:val="17365D" w:themeColor="text2" w:themeShade="BF"/>
              </w:rPr>
              <w:t>in-center hemodialysis patients</w:t>
            </w:r>
            <w:r w:rsidR="007A4E30">
              <w:rPr>
                <w:b w:val="0"/>
                <w:color w:val="17365D" w:themeColor="text2" w:themeShade="BF"/>
              </w:rPr>
              <w:t xml:space="preserve"> (permanent or transient)</w:t>
            </w:r>
            <w:r w:rsidR="00936CAA">
              <w:rPr>
                <w:b w:val="0"/>
                <w:color w:val="17365D" w:themeColor="text2" w:themeShade="BF"/>
              </w:rPr>
              <w:t xml:space="preserve"> who dialyzed on </w:t>
            </w:r>
            <w:r w:rsidR="00982BAA">
              <w:rPr>
                <w:b w:val="0"/>
                <w:color w:val="17365D" w:themeColor="text2" w:themeShade="BF"/>
              </w:rPr>
              <w:t xml:space="preserve">the </w:t>
            </w:r>
            <w:r w:rsidR="00936CAA">
              <w:rPr>
                <w:b w:val="0"/>
                <w:color w:val="17365D" w:themeColor="text2" w:themeShade="BF"/>
              </w:rPr>
              <w:t>first 2 working days of the month</w:t>
            </w:r>
            <w:r w:rsidR="007A4E30">
              <w:rPr>
                <w:b w:val="0"/>
                <w:color w:val="17365D" w:themeColor="text2" w:themeShade="BF"/>
              </w:rPr>
              <w:t xml:space="preserve"> in my denominators/patient census</w:t>
            </w:r>
          </w:p>
        </w:tc>
      </w:tr>
      <w:tr w:rsidR="00936CAA" w:rsidTr="001D0057">
        <w:trPr>
          <w:trHeight w:val="683"/>
        </w:trPr>
        <w:sdt>
          <w:sdtPr>
            <w:rPr>
              <w:b w:val="0"/>
              <w:color w:val="auto"/>
            </w:rPr>
            <w:id w:val="136416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:rsidR="00936CAA" w:rsidRPr="007A4E30" w:rsidRDefault="007A4E30" w:rsidP="0005184E">
                <w:pPr>
                  <w:pStyle w:val="Heading1"/>
                  <w:spacing w:before="0"/>
                  <w:outlineLvl w:val="0"/>
                  <w:rPr>
                    <w:b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auto"/>
                  </w:rPr>
                  <w:t>☐</w:t>
                </w:r>
              </w:p>
            </w:tc>
          </w:sdtContent>
        </w:sdt>
        <w:tc>
          <w:tcPr>
            <w:tcW w:w="8665" w:type="dxa"/>
          </w:tcPr>
          <w:p w:rsidR="00936CAA" w:rsidRPr="004B402A" w:rsidRDefault="007A4E30" w:rsidP="00407FBF">
            <w:pPr>
              <w:pStyle w:val="Heading1"/>
              <w:spacing w:before="0"/>
              <w:outlineLvl w:val="0"/>
              <w:rPr>
                <w:b w:val="0"/>
                <w:color w:val="17365D" w:themeColor="text2" w:themeShade="BF"/>
              </w:rPr>
            </w:pPr>
            <w:r>
              <w:rPr>
                <w:b w:val="0"/>
                <w:color w:val="17365D" w:themeColor="text2" w:themeShade="BF"/>
              </w:rPr>
              <w:t xml:space="preserve">Report PD and/or transplant patients who dialyzed temporarily on in-center hemodialysis on </w:t>
            </w:r>
            <w:r w:rsidR="00982BAA">
              <w:rPr>
                <w:b w:val="0"/>
                <w:color w:val="17365D" w:themeColor="text2" w:themeShade="BF"/>
              </w:rPr>
              <w:t xml:space="preserve">the </w:t>
            </w:r>
            <w:r>
              <w:rPr>
                <w:b w:val="0"/>
                <w:color w:val="17365D" w:themeColor="text2" w:themeShade="BF"/>
              </w:rPr>
              <w:t>first 2 working days of the month in my denominators/patient census</w:t>
            </w:r>
          </w:p>
        </w:tc>
      </w:tr>
      <w:tr w:rsidR="00982BAA" w:rsidTr="001D0057">
        <w:trPr>
          <w:trHeight w:val="323"/>
        </w:trPr>
        <w:sdt>
          <w:sdtPr>
            <w:rPr>
              <w:b w:val="0"/>
              <w:color w:val="17365D" w:themeColor="text2" w:themeShade="BF"/>
            </w:rPr>
            <w:id w:val="-76769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:rsidR="00982BAA" w:rsidRDefault="00982BAA" w:rsidP="0005184E">
                <w:pPr>
                  <w:pStyle w:val="Heading1"/>
                  <w:spacing w:before="0"/>
                  <w:outlineLvl w:val="0"/>
                  <w:rPr>
                    <w:b w:val="0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17365D" w:themeColor="text2" w:themeShade="BF"/>
                  </w:rPr>
                  <w:t>☐</w:t>
                </w:r>
              </w:p>
            </w:tc>
          </w:sdtContent>
        </w:sdt>
        <w:tc>
          <w:tcPr>
            <w:tcW w:w="8665" w:type="dxa"/>
          </w:tcPr>
          <w:p w:rsidR="00982BAA" w:rsidRDefault="00982BAA" w:rsidP="00982BAA">
            <w:pPr>
              <w:pStyle w:val="Heading1"/>
              <w:spacing w:before="0"/>
              <w:outlineLvl w:val="0"/>
              <w:rPr>
                <w:b w:val="0"/>
                <w:color w:val="17365D" w:themeColor="text2" w:themeShade="BF"/>
              </w:rPr>
            </w:pPr>
            <w:r>
              <w:rPr>
                <w:b w:val="0"/>
                <w:color w:val="17365D" w:themeColor="text2" w:themeShade="BF"/>
              </w:rPr>
              <w:t xml:space="preserve">Do </w:t>
            </w:r>
            <w:r w:rsidRPr="00982BAA">
              <w:rPr>
                <w:b w:val="0"/>
                <w:color w:val="17365D" w:themeColor="text2" w:themeShade="BF"/>
                <w:u w:val="single"/>
              </w:rPr>
              <w:t>not</w:t>
            </w:r>
            <w:r>
              <w:rPr>
                <w:b w:val="0"/>
                <w:color w:val="17365D" w:themeColor="text2" w:themeShade="BF"/>
              </w:rPr>
              <w:t xml:space="preserve"> report permanent PD or home hemodialysis patients who dialyzed on the first 2 working days in my denominators/patient census</w:t>
            </w:r>
          </w:p>
        </w:tc>
      </w:tr>
      <w:tr w:rsidR="007A4E30" w:rsidTr="001D0057">
        <w:trPr>
          <w:trHeight w:val="323"/>
        </w:trPr>
        <w:sdt>
          <w:sdtPr>
            <w:rPr>
              <w:b w:val="0"/>
              <w:color w:val="17365D" w:themeColor="text2" w:themeShade="BF"/>
            </w:rPr>
            <w:id w:val="201195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:rsidR="007A4E30" w:rsidRPr="009930BF" w:rsidRDefault="007A4E30" w:rsidP="0005184E">
                <w:pPr>
                  <w:pStyle w:val="Heading1"/>
                  <w:spacing w:before="0"/>
                  <w:outlineLvl w:val="0"/>
                  <w:rPr>
                    <w:b w:val="0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17365D" w:themeColor="text2" w:themeShade="BF"/>
                  </w:rPr>
                  <w:t>☐</w:t>
                </w:r>
              </w:p>
            </w:tc>
          </w:sdtContent>
        </w:sdt>
        <w:tc>
          <w:tcPr>
            <w:tcW w:w="8665" w:type="dxa"/>
          </w:tcPr>
          <w:p w:rsidR="007A4E30" w:rsidRDefault="007A4E30" w:rsidP="004B402A">
            <w:pPr>
              <w:pStyle w:val="Heading1"/>
              <w:spacing w:before="0"/>
              <w:outlineLvl w:val="0"/>
              <w:rPr>
                <w:b w:val="0"/>
                <w:color w:val="17365D" w:themeColor="text2" w:themeShade="BF"/>
              </w:rPr>
            </w:pPr>
            <w:r>
              <w:rPr>
                <w:b w:val="0"/>
                <w:color w:val="17365D" w:themeColor="text2" w:themeShade="BF"/>
              </w:rPr>
              <w:t xml:space="preserve">Report in-center hemodialysis patients who dialyzed on both working days </w:t>
            </w:r>
            <w:r w:rsidRPr="007A4E30">
              <w:rPr>
                <w:b w:val="0"/>
                <w:color w:val="17365D" w:themeColor="text2" w:themeShade="BF"/>
                <w:u w:val="single"/>
              </w:rPr>
              <w:t>only one time</w:t>
            </w:r>
            <w:r>
              <w:rPr>
                <w:b w:val="0"/>
                <w:color w:val="17365D" w:themeColor="text2" w:themeShade="BF"/>
              </w:rPr>
              <w:t xml:space="preserve"> in my denominators/patient census</w:t>
            </w:r>
          </w:p>
        </w:tc>
      </w:tr>
      <w:tr w:rsidR="007A4E30" w:rsidTr="001D0057">
        <w:trPr>
          <w:trHeight w:val="323"/>
        </w:trPr>
        <w:sdt>
          <w:sdtPr>
            <w:rPr>
              <w:b w:val="0"/>
              <w:color w:val="17365D" w:themeColor="text2" w:themeShade="BF"/>
            </w:rPr>
            <w:id w:val="193054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:rsidR="007A4E30" w:rsidRPr="009930BF" w:rsidRDefault="007A4E30" w:rsidP="0005184E">
                <w:pPr>
                  <w:pStyle w:val="Heading1"/>
                  <w:spacing w:before="0"/>
                  <w:outlineLvl w:val="0"/>
                  <w:rPr>
                    <w:b w:val="0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17365D" w:themeColor="text2" w:themeShade="BF"/>
                  </w:rPr>
                  <w:t>☐</w:t>
                </w:r>
              </w:p>
            </w:tc>
          </w:sdtContent>
        </w:sdt>
        <w:tc>
          <w:tcPr>
            <w:tcW w:w="8665" w:type="dxa"/>
          </w:tcPr>
          <w:p w:rsidR="007A4E30" w:rsidRDefault="007A4E30" w:rsidP="0018664F">
            <w:pPr>
              <w:pStyle w:val="Heading1"/>
              <w:spacing w:before="0"/>
              <w:outlineLvl w:val="0"/>
              <w:rPr>
                <w:b w:val="0"/>
                <w:color w:val="17365D" w:themeColor="text2" w:themeShade="BF"/>
              </w:rPr>
            </w:pPr>
            <w:r>
              <w:rPr>
                <w:b w:val="0"/>
                <w:color w:val="17365D" w:themeColor="text2" w:themeShade="BF"/>
              </w:rPr>
              <w:t>D</w:t>
            </w:r>
            <w:r w:rsidR="0018664F">
              <w:rPr>
                <w:b w:val="0"/>
                <w:color w:val="17365D" w:themeColor="text2" w:themeShade="BF"/>
              </w:rPr>
              <w:t>o</w:t>
            </w:r>
            <w:r>
              <w:rPr>
                <w:b w:val="0"/>
                <w:color w:val="17365D" w:themeColor="text2" w:themeShade="BF"/>
              </w:rPr>
              <w:t xml:space="preserve"> </w:t>
            </w:r>
            <w:r w:rsidRPr="002B2454">
              <w:rPr>
                <w:b w:val="0"/>
                <w:color w:val="17365D" w:themeColor="text2" w:themeShade="BF"/>
                <w:u w:val="single"/>
              </w:rPr>
              <w:t>not</w:t>
            </w:r>
            <w:r w:rsidRPr="002B2454">
              <w:rPr>
                <w:b w:val="0"/>
                <w:color w:val="17365D" w:themeColor="text2" w:themeShade="BF"/>
              </w:rPr>
              <w:t xml:space="preserve"> </w:t>
            </w:r>
            <w:r>
              <w:rPr>
                <w:b w:val="0"/>
                <w:color w:val="17365D" w:themeColor="text2" w:themeShade="BF"/>
              </w:rPr>
              <w:t xml:space="preserve">report the in-center hemodialysis patients (permanent or transient) who dialyzed </w:t>
            </w:r>
            <w:r w:rsidRPr="007A4E30">
              <w:rPr>
                <w:b w:val="0"/>
                <w:color w:val="17365D" w:themeColor="text2" w:themeShade="BF"/>
                <w:u w:val="single"/>
              </w:rPr>
              <w:t>after</w:t>
            </w:r>
            <w:r>
              <w:rPr>
                <w:b w:val="0"/>
                <w:color w:val="17365D" w:themeColor="text2" w:themeShade="BF"/>
              </w:rPr>
              <w:t xml:space="preserve"> the first 2 working days of the month in my denominators/patient census</w:t>
            </w:r>
          </w:p>
        </w:tc>
      </w:tr>
      <w:tr w:rsidR="007A4E30" w:rsidTr="001D0057">
        <w:trPr>
          <w:trHeight w:val="323"/>
        </w:trPr>
        <w:sdt>
          <w:sdtPr>
            <w:rPr>
              <w:b w:val="0"/>
              <w:color w:val="17365D" w:themeColor="text2" w:themeShade="BF"/>
            </w:rPr>
            <w:id w:val="-196148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:rsidR="007A4E30" w:rsidRPr="009930BF" w:rsidRDefault="007A4E30" w:rsidP="0005184E">
                <w:pPr>
                  <w:pStyle w:val="Heading1"/>
                  <w:spacing w:before="0"/>
                  <w:outlineLvl w:val="0"/>
                  <w:rPr>
                    <w:b w:val="0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17365D" w:themeColor="text2" w:themeShade="BF"/>
                  </w:rPr>
                  <w:t>☐</w:t>
                </w:r>
              </w:p>
            </w:tc>
          </w:sdtContent>
        </w:sdt>
        <w:tc>
          <w:tcPr>
            <w:tcW w:w="8665" w:type="dxa"/>
          </w:tcPr>
          <w:p w:rsidR="007A4E30" w:rsidRDefault="0018664F" w:rsidP="007A4E30">
            <w:pPr>
              <w:pStyle w:val="Heading1"/>
              <w:spacing w:before="0"/>
              <w:outlineLvl w:val="0"/>
              <w:rPr>
                <w:b w:val="0"/>
                <w:color w:val="17365D" w:themeColor="text2" w:themeShade="BF"/>
              </w:rPr>
            </w:pPr>
            <w:r>
              <w:rPr>
                <w:b w:val="0"/>
                <w:color w:val="17365D" w:themeColor="text2" w:themeShade="BF"/>
              </w:rPr>
              <w:t>Do</w:t>
            </w:r>
            <w:r w:rsidR="007A4E30">
              <w:rPr>
                <w:b w:val="0"/>
                <w:color w:val="17365D" w:themeColor="text2" w:themeShade="BF"/>
              </w:rPr>
              <w:t xml:space="preserve"> </w:t>
            </w:r>
            <w:r w:rsidR="007A4E30" w:rsidRPr="002B2454">
              <w:rPr>
                <w:b w:val="0"/>
                <w:color w:val="17365D" w:themeColor="text2" w:themeShade="BF"/>
                <w:u w:val="single"/>
              </w:rPr>
              <w:t>not</w:t>
            </w:r>
            <w:r w:rsidR="007A4E30">
              <w:rPr>
                <w:b w:val="0"/>
                <w:color w:val="17365D" w:themeColor="text2" w:themeShade="BF"/>
              </w:rPr>
              <w:t xml:space="preserve"> report the in-center hemodialysis patients who missed their scheduled treatment or were hospitalized during the first 2 working days of the month in my denominators/patient census</w:t>
            </w:r>
          </w:p>
        </w:tc>
      </w:tr>
      <w:tr w:rsidR="0005184E" w:rsidTr="001D0057">
        <w:trPr>
          <w:trHeight w:val="323"/>
        </w:trPr>
        <w:sdt>
          <w:sdtPr>
            <w:rPr>
              <w:b w:val="0"/>
              <w:color w:val="17365D" w:themeColor="text2" w:themeShade="BF"/>
            </w:rPr>
            <w:id w:val="-189951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:rsidR="0005184E" w:rsidRPr="009930BF" w:rsidRDefault="007A4E30" w:rsidP="0005184E">
                <w:pPr>
                  <w:pStyle w:val="Heading1"/>
                  <w:spacing w:before="0"/>
                  <w:outlineLvl w:val="0"/>
                  <w:rPr>
                    <w:b w:val="0"/>
                    <w:color w:val="17365D" w:themeColor="text2" w:themeShade="BF"/>
                  </w:rPr>
                </w:pPr>
                <w:r>
                  <w:rPr>
                    <w:rFonts w:ascii="MS Gothic" w:eastAsia="MS Gothic" w:hAnsi="MS Gothic" w:hint="eastAsia"/>
                    <w:b w:val="0"/>
                    <w:color w:val="17365D" w:themeColor="text2" w:themeShade="BF"/>
                  </w:rPr>
                  <w:t>☐</w:t>
                </w:r>
              </w:p>
            </w:tc>
          </w:sdtContent>
        </w:sdt>
        <w:tc>
          <w:tcPr>
            <w:tcW w:w="8665" w:type="dxa"/>
          </w:tcPr>
          <w:p w:rsidR="004B402A" w:rsidRDefault="004B402A" w:rsidP="004B402A">
            <w:pPr>
              <w:pStyle w:val="Heading1"/>
              <w:spacing w:before="0"/>
              <w:outlineLvl w:val="0"/>
              <w:rPr>
                <w:b w:val="0"/>
                <w:color w:val="17365D" w:themeColor="text2" w:themeShade="BF"/>
              </w:rPr>
            </w:pPr>
            <w:r>
              <w:rPr>
                <w:b w:val="0"/>
                <w:color w:val="17365D" w:themeColor="text2" w:themeShade="BF"/>
              </w:rPr>
              <w:t>R</w:t>
            </w:r>
            <w:r w:rsidR="007A52A9">
              <w:rPr>
                <w:b w:val="0"/>
                <w:color w:val="17365D" w:themeColor="text2" w:themeShade="BF"/>
              </w:rPr>
              <w:t xml:space="preserve">eport the </w:t>
            </w:r>
            <w:r w:rsidR="007A4E30">
              <w:rPr>
                <w:b w:val="0"/>
                <w:color w:val="17365D" w:themeColor="text2" w:themeShade="BF"/>
              </w:rPr>
              <w:t xml:space="preserve">in-center hemodialysis </w:t>
            </w:r>
            <w:r w:rsidR="007A52A9">
              <w:rPr>
                <w:b w:val="0"/>
                <w:color w:val="17365D" w:themeColor="text2" w:themeShade="BF"/>
              </w:rPr>
              <w:t>patient’s highest infection risk vascular access</w:t>
            </w:r>
            <w:r>
              <w:rPr>
                <w:b w:val="0"/>
                <w:color w:val="17365D" w:themeColor="text2" w:themeShade="BF"/>
              </w:rPr>
              <w:t>, even if access is not being used</w:t>
            </w:r>
            <w:r w:rsidR="00F02FAD">
              <w:rPr>
                <w:b w:val="0"/>
                <w:color w:val="17365D" w:themeColor="text2" w:themeShade="BF"/>
              </w:rPr>
              <w:t xml:space="preserve"> for dialysis care</w:t>
            </w:r>
            <w:r>
              <w:rPr>
                <w:b w:val="0"/>
                <w:color w:val="17365D" w:themeColor="text2" w:themeShade="BF"/>
              </w:rPr>
              <w:t xml:space="preserve"> </w:t>
            </w:r>
            <w:r w:rsidR="007A52A9">
              <w:rPr>
                <w:b w:val="0"/>
                <w:color w:val="17365D" w:themeColor="text2" w:themeShade="BF"/>
              </w:rPr>
              <w:t xml:space="preserve"> </w:t>
            </w:r>
            <w:r>
              <w:rPr>
                <w:b w:val="0"/>
                <w:color w:val="17365D" w:themeColor="text2" w:themeShade="BF"/>
              </w:rPr>
              <w:t xml:space="preserve"> </w:t>
            </w:r>
          </w:p>
          <w:p w:rsidR="004B402A" w:rsidRPr="004B402A" w:rsidRDefault="004B402A" w:rsidP="004B402A"/>
          <w:p w:rsidR="004B402A" w:rsidRDefault="004B402A" w:rsidP="004B402A">
            <w:pPr>
              <w:pStyle w:val="Heading1"/>
              <w:spacing w:before="0"/>
              <w:outlineLvl w:val="0"/>
              <w:rPr>
                <w:b w:val="0"/>
                <w:color w:val="FF0000"/>
              </w:rPr>
            </w:pPr>
            <w:r w:rsidRPr="004B402A">
              <w:rPr>
                <w:b w:val="0"/>
                <w:color w:val="FF0000"/>
              </w:rPr>
              <w:t>For patients with multiple accesses,</w:t>
            </w:r>
            <w:r>
              <w:rPr>
                <w:b w:val="0"/>
                <w:color w:val="FF0000"/>
              </w:rPr>
              <w:t xml:space="preserve"> c</w:t>
            </w:r>
            <w:r w:rsidR="00407FBF" w:rsidRPr="004B402A">
              <w:rPr>
                <w:b w:val="0"/>
                <w:color w:val="FF0000"/>
              </w:rPr>
              <w:t xml:space="preserve">onsider all vascular accesses the patient had including those that were not in use, abandoned, non-functional, and CVCs or ports in place for non-dialysis care. </w:t>
            </w:r>
            <w:r w:rsidR="005722DB">
              <w:rPr>
                <w:b w:val="0"/>
                <w:color w:val="FF0000"/>
              </w:rPr>
              <w:t xml:space="preserve">Report the highest infection risk access. </w:t>
            </w:r>
          </w:p>
          <w:p w:rsidR="005722DB" w:rsidRDefault="005722DB" w:rsidP="005722DB"/>
          <w:p w:rsidR="005722DB" w:rsidRPr="009930BF" w:rsidRDefault="009F5EC8" w:rsidP="005722DB">
            <w:pPr>
              <w:pStyle w:val="Heading1"/>
              <w:spacing w:before="0"/>
              <w:outlineLvl w:val="0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 xml:space="preserve">            </w:t>
            </w:r>
            <w:r w:rsidR="005722DB" w:rsidRPr="009930BF">
              <w:rPr>
                <w:b w:val="0"/>
                <w:color w:val="FF0000"/>
              </w:rPr>
              <w:t xml:space="preserve">Lower Risk </w:t>
            </w:r>
          </w:p>
          <w:p w:rsidR="005722DB" w:rsidRPr="009930BF" w:rsidRDefault="005722DB" w:rsidP="005722DB">
            <w:pPr>
              <w:pStyle w:val="Heading1"/>
              <w:spacing w:before="0"/>
              <w:outlineLvl w:val="0"/>
              <w:rPr>
                <w:b w:val="0"/>
                <w:color w:val="17365D" w:themeColor="text2" w:themeShade="BF"/>
              </w:rPr>
            </w:pPr>
            <w:r w:rsidRPr="009930BF">
              <w:rPr>
                <w:b w:val="0"/>
                <w:noProof/>
                <w:color w:val="17365D" w:themeColor="text2" w:themeShade="B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7C99D" wp14:editId="0D2E571E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22860</wp:posOffset>
                      </wp:positionV>
                      <wp:extent cx="352425" cy="1028700"/>
                      <wp:effectExtent l="19050" t="0" r="28575" b="3810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0287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4" o:spid="_x0000_s1026" type="#_x0000_t67" style="position:absolute;margin-left:18.25pt;margin-top:1.8pt;width:27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" adj="17900" fillcolor="#4f81bd" strokecolor="#385d8a" strokeweight="2pt"/>
                  </w:pict>
                </mc:Fallback>
              </mc:AlternateContent>
            </w:r>
            <w:r w:rsidRPr="009930BF">
              <w:rPr>
                <w:b w:val="0"/>
                <w:color w:val="17365D" w:themeColor="text2" w:themeShade="BF"/>
              </w:rPr>
              <w:t xml:space="preserve">                Fistula </w:t>
            </w:r>
          </w:p>
          <w:p w:rsidR="005722DB" w:rsidRPr="009930BF" w:rsidRDefault="005722DB" w:rsidP="005722DB">
            <w:pPr>
              <w:pStyle w:val="Heading1"/>
              <w:spacing w:before="0"/>
              <w:outlineLvl w:val="0"/>
              <w:rPr>
                <w:b w:val="0"/>
                <w:color w:val="17365D" w:themeColor="text2" w:themeShade="BF"/>
              </w:rPr>
            </w:pPr>
            <w:r w:rsidRPr="009930BF">
              <w:rPr>
                <w:b w:val="0"/>
                <w:color w:val="17365D" w:themeColor="text2" w:themeShade="BF"/>
              </w:rPr>
              <w:t xml:space="preserve">                Graft </w:t>
            </w:r>
          </w:p>
          <w:p w:rsidR="005722DB" w:rsidRPr="009930BF" w:rsidRDefault="005722DB" w:rsidP="005722DB">
            <w:pPr>
              <w:pStyle w:val="Heading1"/>
              <w:spacing w:before="0"/>
              <w:outlineLvl w:val="0"/>
              <w:rPr>
                <w:b w:val="0"/>
                <w:color w:val="17365D" w:themeColor="text2" w:themeShade="BF"/>
              </w:rPr>
            </w:pPr>
            <w:r w:rsidRPr="009930BF">
              <w:rPr>
                <w:b w:val="0"/>
                <w:color w:val="17365D" w:themeColor="text2" w:themeShade="BF"/>
              </w:rPr>
              <w:t xml:space="preserve">                Other access device </w:t>
            </w:r>
          </w:p>
          <w:p w:rsidR="005722DB" w:rsidRPr="009930BF" w:rsidRDefault="005722DB" w:rsidP="005722DB">
            <w:pPr>
              <w:pStyle w:val="Heading1"/>
              <w:spacing w:before="0"/>
              <w:outlineLvl w:val="0"/>
              <w:rPr>
                <w:b w:val="0"/>
                <w:color w:val="17365D" w:themeColor="text2" w:themeShade="BF"/>
              </w:rPr>
            </w:pPr>
            <w:r w:rsidRPr="009930BF">
              <w:rPr>
                <w:b w:val="0"/>
                <w:color w:val="17365D" w:themeColor="text2" w:themeShade="BF"/>
              </w:rPr>
              <w:t xml:space="preserve">                Tunneled Central Line</w:t>
            </w:r>
          </w:p>
          <w:p w:rsidR="005722DB" w:rsidRPr="009930BF" w:rsidRDefault="005722DB" w:rsidP="005722DB">
            <w:pPr>
              <w:pStyle w:val="Heading1"/>
              <w:spacing w:before="0"/>
              <w:outlineLvl w:val="0"/>
              <w:rPr>
                <w:b w:val="0"/>
                <w:color w:val="17365D" w:themeColor="text2" w:themeShade="BF"/>
              </w:rPr>
            </w:pPr>
            <w:r w:rsidRPr="009930BF">
              <w:rPr>
                <w:b w:val="0"/>
                <w:color w:val="17365D" w:themeColor="text2" w:themeShade="BF"/>
              </w:rPr>
              <w:t xml:space="preserve">                Nontunneled Central Line </w:t>
            </w:r>
          </w:p>
          <w:p w:rsidR="005722DB" w:rsidRDefault="005722DB" w:rsidP="005722DB">
            <w:pPr>
              <w:pStyle w:val="Heading1"/>
              <w:spacing w:before="0"/>
              <w:outlineLvl w:val="0"/>
              <w:rPr>
                <w:b w:val="0"/>
                <w:color w:val="FF0000"/>
              </w:rPr>
            </w:pPr>
            <w:r w:rsidRPr="009930BF">
              <w:rPr>
                <w:b w:val="0"/>
                <w:color w:val="17365D" w:themeColor="text2" w:themeShade="BF"/>
              </w:rPr>
              <w:t xml:space="preserve">           </w:t>
            </w:r>
            <w:r w:rsidRPr="009930BF">
              <w:rPr>
                <w:b w:val="0"/>
                <w:color w:val="FF0000"/>
              </w:rPr>
              <w:t>Higher Risk</w:t>
            </w:r>
          </w:p>
          <w:p w:rsidR="005722DB" w:rsidRPr="005722DB" w:rsidRDefault="005722DB" w:rsidP="005722DB"/>
        </w:tc>
      </w:tr>
      <w:tr w:rsidR="001D0057" w:rsidTr="001D0057">
        <w:trPr>
          <w:trHeight w:val="755"/>
        </w:trPr>
        <w:tc>
          <w:tcPr>
            <w:tcW w:w="9590" w:type="dxa"/>
            <w:gridSpan w:val="2"/>
          </w:tcPr>
          <w:p w:rsidR="007C760A" w:rsidRPr="007C760A" w:rsidRDefault="004B402A" w:rsidP="002B2454">
            <w:pPr>
              <w:pStyle w:val="Heading1"/>
              <w:spacing w:before="0"/>
              <w:jc w:val="center"/>
              <w:outlineLvl w:val="0"/>
            </w:pPr>
            <w:r w:rsidRPr="00301222">
              <w:rPr>
                <w:color w:val="17365D" w:themeColor="text2" w:themeShade="BF"/>
              </w:rPr>
              <w:t>Facilities are required to report data according to these guidelines to e</w:t>
            </w:r>
            <w:r w:rsidR="0070595E">
              <w:rPr>
                <w:color w:val="17365D" w:themeColor="text2" w:themeShade="BF"/>
              </w:rPr>
              <w:t>nsure data are uniformly reported</w:t>
            </w:r>
            <w:r w:rsidRPr="00301222">
              <w:rPr>
                <w:color w:val="17365D" w:themeColor="text2" w:themeShade="BF"/>
              </w:rPr>
              <w:t xml:space="preserve"> across facilities.  Refer to the </w:t>
            </w:r>
            <w:hyperlink r:id="rId8" w:history="1">
              <w:r w:rsidRPr="004848E5">
                <w:rPr>
                  <w:rStyle w:val="Hyperlink"/>
                </w:rPr>
                <w:t>NHSN Dialysis Event Protocol</w:t>
              </w:r>
            </w:hyperlink>
            <w:r w:rsidRPr="00301222">
              <w:rPr>
                <w:color w:val="17365D" w:themeColor="text2" w:themeShade="BF"/>
              </w:rPr>
              <w:t xml:space="preserve"> for the complete set of guidelines in reporting your data to NHSN.</w:t>
            </w:r>
          </w:p>
        </w:tc>
      </w:tr>
    </w:tbl>
    <w:p w:rsidR="009A4920" w:rsidRPr="0005184E" w:rsidRDefault="009A4920" w:rsidP="0005184E">
      <w:pPr>
        <w:tabs>
          <w:tab w:val="left" w:pos="1035"/>
        </w:tabs>
        <w:jc w:val="center"/>
        <w:rPr>
          <w:sz w:val="28"/>
          <w:szCs w:val="28"/>
        </w:rPr>
      </w:pPr>
    </w:p>
    <w:p w:rsidR="009A4920" w:rsidRPr="00E041E6" w:rsidRDefault="009A4920" w:rsidP="009A4920">
      <w:pPr>
        <w:pStyle w:val="Heading1"/>
      </w:pPr>
      <w:bookmarkStart w:id="0" w:name="_GoBack"/>
      <w:bookmarkEnd w:id="0"/>
    </w:p>
    <w:sectPr w:rsidR="009A4920" w:rsidRPr="00E041E6" w:rsidSect="007C760A">
      <w:footerReference w:type="default" r:id="rId9"/>
      <w:headerReference w:type="first" r:id="rId10"/>
      <w:pgSz w:w="12240" w:h="15840"/>
      <w:pgMar w:top="207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66" w:rsidRDefault="00BF2866" w:rsidP="00DB3A6A">
      <w:pPr>
        <w:spacing w:after="0" w:line="240" w:lineRule="auto"/>
      </w:pPr>
      <w:r>
        <w:separator/>
      </w:r>
    </w:p>
  </w:endnote>
  <w:endnote w:type="continuationSeparator" w:id="0">
    <w:p w:rsidR="00BF2866" w:rsidRDefault="00BF2866" w:rsidP="00DB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42" w:rsidRPr="00095B42" w:rsidRDefault="00095B42" w:rsidP="00095B42">
    <w:pPr>
      <w:pStyle w:val="Footer"/>
    </w:pPr>
    <w:r>
      <w:t>10/2014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66" w:rsidRDefault="00BF2866" w:rsidP="00DB3A6A">
      <w:pPr>
        <w:spacing w:after="0" w:line="240" w:lineRule="auto"/>
      </w:pPr>
      <w:r>
        <w:separator/>
      </w:r>
    </w:p>
  </w:footnote>
  <w:footnote w:type="continuationSeparator" w:id="0">
    <w:p w:rsidR="00BF2866" w:rsidRDefault="00BF2866" w:rsidP="00DB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20" w:rsidRPr="00966220" w:rsidRDefault="00D26C3F" w:rsidP="00D26C3F">
    <w:pPr>
      <w:pStyle w:val="Header"/>
      <w:tabs>
        <w:tab w:val="left" w:pos="405"/>
        <w:tab w:val="center" w:pos="5760"/>
      </w:tabs>
      <w:jc w:val="left"/>
      <w:rPr>
        <w:rStyle w:val="HeaderChar"/>
        <w:b/>
        <w:color w:val="auto"/>
        <w:sz w:val="28"/>
        <w:szCs w:val="28"/>
      </w:rPr>
    </w:pPr>
    <w:r>
      <w:rPr>
        <w:b/>
        <w:noProof/>
        <w:color w:val="auto"/>
        <w:sz w:val="48"/>
        <w:szCs w:val="48"/>
      </w:rPr>
      <w:drawing>
        <wp:anchor distT="0" distB="0" distL="114300" distR="114300" simplePos="0" relativeHeight="251658240" behindDoc="0" locked="0" layoutInCell="1" allowOverlap="1" wp14:anchorId="1E2786DF" wp14:editId="6D6DD720">
          <wp:simplePos x="0" y="0"/>
          <wp:positionH relativeFrom="column">
            <wp:posOffset>-447675</wp:posOffset>
          </wp:positionH>
          <wp:positionV relativeFrom="paragraph">
            <wp:posOffset>-438150</wp:posOffset>
          </wp:positionV>
          <wp:extent cx="3810000" cy="9334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PRO-ESRDNP_rgb_pos_400x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60A">
      <w:rPr>
        <w:rStyle w:val="HeaderChar"/>
        <w:b/>
        <w:color w:val="auto"/>
        <w:sz w:val="48"/>
        <w:szCs w:val="48"/>
      </w:rPr>
      <w:tab/>
    </w:r>
    <w:r w:rsidR="007C760A">
      <w:rPr>
        <w:rStyle w:val="HeaderChar"/>
        <w:b/>
        <w:color w:val="auto"/>
        <w:sz w:val="48"/>
        <w:szCs w:val="48"/>
      </w:rPr>
      <w:tab/>
    </w:r>
    <w:r w:rsidR="001E5719">
      <w:rPr>
        <w:rStyle w:val="HeaderChar"/>
        <w:b/>
        <w:color w:val="auto"/>
        <w:sz w:val="48"/>
        <w:szCs w:val="48"/>
      </w:rPr>
      <w:t xml:space="preserve"> </w:t>
    </w:r>
  </w:p>
  <w:p w:rsidR="0005184E" w:rsidRDefault="000518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4371"/>
    <w:multiLevelType w:val="hybridMultilevel"/>
    <w:tmpl w:val="0A5A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119ED"/>
    <w:multiLevelType w:val="hybridMultilevel"/>
    <w:tmpl w:val="82B6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66"/>
    <w:rsid w:val="000109CA"/>
    <w:rsid w:val="00013A24"/>
    <w:rsid w:val="00026053"/>
    <w:rsid w:val="0005184E"/>
    <w:rsid w:val="000638BF"/>
    <w:rsid w:val="00075BA6"/>
    <w:rsid w:val="00091354"/>
    <w:rsid w:val="000952B1"/>
    <w:rsid w:val="00095B42"/>
    <w:rsid w:val="000A7883"/>
    <w:rsid w:val="000B0EB5"/>
    <w:rsid w:val="001021FD"/>
    <w:rsid w:val="0018664F"/>
    <w:rsid w:val="00196D23"/>
    <w:rsid w:val="001A21BB"/>
    <w:rsid w:val="001A750F"/>
    <w:rsid w:val="001D0057"/>
    <w:rsid w:val="001E5719"/>
    <w:rsid w:val="00211B03"/>
    <w:rsid w:val="00217E36"/>
    <w:rsid w:val="00255116"/>
    <w:rsid w:val="0026104F"/>
    <w:rsid w:val="00280F31"/>
    <w:rsid w:val="002847ED"/>
    <w:rsid w:val="00293116"/>
    <w:rsid w:val="002A2E27"/>
    <w:rsid w:val="002B2454"/>
    <w:rsid w:val="00301222"/>
    <w:rsid w:val="00336099"/>
    <w:rsid w:val="003A37F2"/>
    <w:rsid w:val="003E4E20"/>
    <w:rsid w:val="003E7F89"/>
    <w:rsid w:val="00407FBF"/>
    <w:rsid w:val="00460A0F"/>
    <w:rsid w:val="00476562"/>
    <w:rsid w:val="004848E5"/>
    <w:rsid w:val="004B402A"/>
    <w:rsid w:val="00504015"/>
    <w:rsid w:val="005722DB"/>
    <w:rsid w:val="005B32FA"/>
    <w:rsid w:val="005F6252"/>
    <w:rsid w:val="006319AB"/>
    <w:rsid w:val="00677979"/>
    <w:rsid w:val="006A030A"/>
    <w:rsid w:val="0070595E"/>
    <w:rsid w:val="00793551"/>
    <w:rsid w:val="007A4E30"/>
    <w:rsid w:val="007A52A9"/>
    <w:rsid w:val="007C760A"/>
    <w:rsid w:val="007D46FB"/>
    <w:rsid w:val="00837347"/>
    <w:rsid w:val="008503CF"/>
    <w:rsid w:val="008655BF"/>
    <w:rsid w:val="008B0AB6"/>
    <w:rsid w:val="008E17C5"/>
    <w:rsid w:val="00936CAA"/>
    <w:rsid w:val="00954E91"/>
    <w:rsid w:val="00966220"/>
    <w:rsid w:val="00982BAA"/>
    <w:rsid w:val="00984B2F"/>
    <w:rsid w:val="009930BF"/>
    <w:rsid w:val="009A4920"/>
    <w:rsid w:val="009F5EC8"/>
    <w:rsid w:val="00A021CB"/>
    <w:rsid w:val="00B144FB"/>
    <w:rsid w:val="00B23EAF"/>
    <w:rsid w:val="00B96488"/>
    <w:rsid w:val="00BA3388"/>
    <w:rsid w:val="00BF2866"/>
    <w:rsid w:val="00BF4248"/>
    <w:rsid w:val="00C01925"/>
    <w:rsid w:val="00C65BA0"/>
    <w:rsid w:val="00CD7E71"/>
    <w:rsid w:val="00D22F24"/>
    <w:rsid w:val="00D26C3F"/>
    <w:rsid w:val="00D35342"/>
    <w:rsid w:val="00D538B9"/>
    <w:rsid w:val="00D70646"/>
    <w:rsid w:val="00DB3A6A"/>
    <w:rsid w:val="00E041E6"/>
    <w:rsid w:val="00E6210B"/>
    <w:rsid w:val="00EA2879"/>
    <w:rsid w:val="00F02FAD"/>
    <w:rsid w:val="00F717EB"/>
    <w:rsid w:val="00F72990"/>
    <w:rsid w:val="00F9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E6"/>
  </w:style>
  <w:style w:type="paragraph" w:styleId="Heading1">
    <w:name w:val="heading 1"/>
    <w:basedOn w:val="Normal"/>
    <w:next w:val="Normal"/>
    <w:link w:val="Heading1Char"/>
    <w:uiPriority w:val="9"/>
    <w:qFormat/>
    <w:rsid w:val="009A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E041E6"/>
    <w:pPr>
      <w:spacing w:after="0"/>
      <w:ind w:right="-720"/>
      <w:jc w:val="right"/>
    </w:pPr>
    <w:rPr>
      <w:color w:val="29437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041E6"/>
    <w:rPr>
      <w:color w:val="29437C"/>
      <w:sz w:val="18"/>
    </w:rPr>
  </w:style>
  <w:style w:type="paragraph" w:styleId="Footer">
    <w:name w:val="footer"/>
    <w:link w:val="FooterChar"/>
    <w:uiPriority w:val="99"/>
    <w:unhideWhenUsed/>
    <w:rsid w:val="00E041E6"/>
    <w:pPr>
      <w:spacing w:before="120" w:line="180" w:lineRule="auto"/>
      <w:ind w:left="-907" w:right="-907"/>
      <w:jc w:val="center"/>
    </w:pPr>
    <w:rPr>
      <w:color w:val="29437C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041E6"/>
    <w:rPr>
      <w:color w:val="29437C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D3534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3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E6"/>
  </w:style>
  <w:style w:type="paragraph" w:styleId="Heading1">
    <w:name w:val="heading 1"/>
    <w:basedOn w:val="Normal"/>
    <w:next w:val="Normal"/>
    <w:link w:val="Heading1Char"/>
    <w:uiPriority w:val="9"/>
    <w:qFormat/>
    <w:rsid w:val="009A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E041E6"/>
    <w:pPr>
      <w:spacing w:after="0"/>
      <w:ind w:right="-720"/>
      <w:jc w:val="right"/>
    </w:pPr>
    <w:rPr>
      <w:color w:val="29437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041E6"/>
    <w:rPr>
      <w:color w:val="29437C"/>
      <w:sz w:val="18"/>
    </w:rPr>
  </w:style>
  <w:style w:type="paragraph" w:styleId="Footer">
    <w:name w:val="footer"/>
    <w:link w:val="FooterChar"/>
    <w:uiPriority w:val="99"/>
    <w:unhideWhenUsed/>
    <w:rsid w:val="00E041E6"/>
    <w:pPr>
      <w:spacing w:before="120" w:line="180" w:lineRule="auto"/>
      <w:ind w:left="-907" w:right="-907"/>
      <w:jc w:val="center"/>
    </w:pPr>
    <w:rPr>
      <w:color w:val="29437C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041E6"/>
    <w:rPr>
      <w:color w:val="29437C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D3534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3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829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133">
                  <w:marLeft w:val="9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hsn/PDFs/pscManual/8pscDialysisEventcurren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im%200%20-%20Contract%20Preamble\Corporate%20Structure\Logos%20and%20Templates\Templates\SK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SKC Letterhead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2014-10-07T11:16:00Z</dcterms:created>
  <dcterms:modified xsi:type="dcterms:W3CDTF">2016-04-22T12:45:00Z</dcterms:modified>
</cp:coreProperties>
</file>